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A3" w:rsidRPr="006E4E48" w:rsidRDefault="002F6BF8" w:rsidP="002558A3">
      <w:pPr>
        <w:rPr>
          <w:sz w:val="24"/>
        </w:rPr>
      </w:pPr>
      <w:r w:rsidRPr="006E4E48">
        <w:rPr>
          <w:sz w:val="24"/>
        </w:rPr>
        <w:t>OSNOVNA ŠKOLA MATIJE GUPCA, GORNJA STUBICA</w:t>
      </w:r>
    </w:p>
    <w:p w:rsidR="00487E26" w:rsidRPr="006E4E48" w:rsidRDefault="00487E26" w:rsidP="002558A3">
      <w:pPr>
        <w:rPr>
          <w:sz w:val="24"/>
        </w:rPr>
      </w:pPr>
      <w:r w:rsidRPr="006E4E48">
        <w:rPr>
          <w:sz w:val="24"/>
        </w:rPr>
        <w:t>Ulica Matije Gupca 2, Gornja Stubica</w:t>
      </w:r>
    </w:p>
    <w:p w:rsidR="00487E26" w:rsidRPr="006E4E48" w:rsidRDefault="00487E26" w:rsidP="002558A3">
      <w:pPr>
        <w:rPr>
          <w:sz w:val="24"/>
        </w:rPr>
      </w:pPr>
    </w:p>
    <w:p w:rsidR="002558A3" w:rsidRPr="006E4E48" w:rsidRDefault="002558A3" w:rsidP="00487E26">
      <w:pPr>
        <w:jc w:val="center"/>
        <w:rPr>
          <w:b/>
          <w:sz w:val="28"/>
        </w:rPr>
      </w:pPr>
      <w:r w:rsidRPr="006E4E48">
        <w:rPr>
          <w:b/>
          <w:sz w:val="28"/>
        </w:rPr>
        <w:t>ELEMENTI ZA VREDNOVANJE VLADANJA UČENIKA</w:t>
      </w:r>
    </w:p>
    <w:p w:rsidR="002558A3" w:rsidRPr="006E4E48" w:rsidRDefault="002558A3" w:rsidP="002558A3">
      <w:pPr>
        <w:rPr>
          <w:sz w:val="24"/>
        </w:rPr>
      </w:pPr>
      <w:r w:rsidRPr="006E4E48">
        <w:rPr>
          <w:sz w:val="24"/>
        </w:rPr>
        <w:t>Na temelju Pravilnika o načinima, postupcima i elementima vrednovanja učenika u osnovnoj i srednjoj školi (NN br. 2010.) Učiteljsko vijeće Osnovne škole</w:t>
      </w:r>
      <w:r w:rsidR="002F6BF8" w:rsidRPr="006E4E48">
        <w:rPr>
          <w:sz w:val="24"/>
        </w:rPr>
        <w:t xml:space="preserve"> Matije Gupca, Gornja Stubica </w:t>
      </w:r>
      <w:r w:rsidRPr="006E4E48">
        <w:rPr>
          <w:sz w:val="24"/>
        </w:rPr>
        <w:t xml:space="preserve">na prijedlog </w:t>
      </w:r>
      <w:r w:rsidR="002F6BF8" w:rsidRPr="006E4E48">
        <w:rPr>
          <w:sz w:val="24"/>
        </w:rPr>
        <w:t>Tima za kvalitetu</w:t>
      </w:r>
      <w:r w:rsidRPr="006E4E48">
        <w:rPr>
          <w:sz w:val="24"/>
        </w:rPr>
        <w:t xml:space="preserve">, </w:t>
      </w:r>
      <w:r w:rsidR="002F6BF8" w:rsidRPr="006E4E48">
        <w:rPr>
          <w:sz w:val="24"/>
        </w:rPr>
        <w:t xml:space="preserve">donosi </w:t>
      </w:r>
      <w:r w:rsidR="009E5625">
        <w:rPr>
          <w:sz w:val="24"/>
        </w:rPr>
        <w:t>3.9</w:t>
      </w:r>
      <w:r w:rsidR="002F6BF8" w:rsidRPr="006E4E48">
        <w:rPr>
          <w:sz w:val="24"/>
        </w:rPr>
        <w:t>.2025.</w:t>
      </w:r>
      <w:r w:rsidRPr="006E4E48">
        <w:rPr>
          <w:sz w:val="24"/>
        </w:rPr>
        <w:t xml:space="preserve"> Odluku o elementima</w:t>
      </w:r>
      <w:r w:rsidR="00F8689C">
        <w:rPr>
          <w:sz w:val="24"/>
        </w:rPr>
        <w:t xml:space="preserve"> i kriterijima za ocjenjivanje</w:t>
      </w:r>
      <w:r w:rsidRPr="006E4E48">
        <w:rPr>
          <w:sz w:val="24"/>
        </w:rPr>
        <w:t xml:space="preserve"> </w:t>
      </w:r>
      <w:r w:rsidR="002F6BF8" w:rsidRPr="006E4E48">
        <w:rPr>
          <w:sz w:val="24"/>
        </w:rPr>
        <w:t>vladanja učenika.</w:t>
      </w:r>
    </w:p>
    <w:p w:rsidR="002F6BF8" w:rsidRPr="006E4E48" w:rsidRDefault="002558A3" w:rsidP="002558A3">
      <w:pPr>
        <w:rPr>
          <w:sz w:val="24"/>
        </w:rPr>
      </w:pPr>
      <w:r w:rsidRPr="006E4E48">
        <w:rPr>
          <w:sz w:val="24"/>
        </w:rPr>
        <w:t>U</w:t>
      </w:r>
      <w:r w:rsidR="006E4E48" w:rsidRPr="006E4E48">
        <w:rPr>
          <w:sz w:val="24"/>
        </w:rPr>
        <w:t xml:space="preserve"> skladu s navedenim Pravilnikom v</w:t>
      </w:r>
      <w:r w:rsidRPr="006E4E48">
        <w:rPr>
          <w:sz w:val="24"/>
        </w:rPr>
        <w:t>rednovanje vladanja učenika obuhvaća sustavno prikupljanje podataka o ponašanju učenika i postignutim kompetencijama prema unaprijeddefiniranim prihvaćenim načinima, postupcima</w:t>
      </w:r>
      <w:r w:rsidR="002F6BF8" w:rsidRPr="006E4E48">
        <w:rPr>
          <w:sz w:val="24"/>
        </w:rPr>
        <w:t xml:space="preserve"> i elementima. </w:t>
      </w:r>
    </w:p>
    <w:p w:rsidR="007D3DAF" w:rsidRPr="00444458" w:rsidRDefault="007D3DAF" w:rsidP="007D3DAF">
      <w:pPr>
        <w:rPr>
          <w:sz w:val="24"/>
          <w:u w:val="single"/>
        </w:rPr>
      </w:pPr>
      <w:r w:rsidRPr="006E4E48">
        <w:rPr>
          <w:sz w:val="24"/>
        </w:rPr>
        <w:t xml:space="preserve">Aktivnosti u procesu vrednovanja ponašanja učenika provode </w:t>
      </w:r>
      <w:r w:rsidRPr="006E4E48">
        <w:rPr>
          <w:sz w:val="24"/>
          <w:u w:val="single"/>
        </w:rPr>
        <w:t>učitelji</w:t>
      </w:r>
      <w:r w:rsidRPr="006E4E48">
        <w:rPr>
          <w:sz w:val="24"/>
        </w:rPr>
        <w:t xml:space="preserve">, </w:t>
      </w:r>
      <w:r w:rsidRPr="006E4E48">
        <w:rPr>
          <w:sz w:val="24"/>
          <w:u w:val="single"/>
        </w:rPr>
        <w:t>razrednici</w:t>
      </w:r>
      <w:r w:rsidRPr="006E4E48">
        <w:rPr>
          <w:sz w:val="24"/>
        </w:rPr>
        <w:t xml:space="preserve"> i </w:t>
      </w:r>
      <w:r w:rsidRPr="006E4E48">
        <w:rPr>
          <w:sz w:val="24"/>
          <w:u w:val="single"/>
        </w:rPr>
        <w:t>stručni suradnici</w:t>
      </w:r>
      <w:r w:rsidRPr="006E4E48">
        <w:rPr>
          <w:sz w:val="24"/>
        </w:rPr>
        <w:t xml:space="preserve"> transparentno, javno i kontinuirano, poštujući učenikovu osobnost i osobitosti svakog pojedinca.</w:t>
      </w:r>
      <w:r w:rsidR="006E4E48" w:rsidRPr="006E4E48">
        <w:rPr>
          <w:sz w:val="24"/>
        </w:rPr>
        <w:t xml:space="preserve"> Načine, postupke i elemente vrednovanja vladanja </w:t>
      </w:r>
      <w:r w:rsidR="006E4E48" w:rsidRPr="00444458">
        <w:rPr>
          <w:sz w:val="24"/>
          <w:u w:val="single"/>
        </w:rPr>
        <w:t>učenika s teškoćama učitelji/stručni suradnici trebaju primjeriti teškoći i osobnosti učenika.</w:t>
      </w:r>
    </w:p>
    <w:p w:rsidR="00E977B4" w:rsidRPr="006E4E48" w:rsidRDefault="002558A3" w:rsidP="002558A3">
      <w:pPr>
        <w:rPr>
          <w:sz w:val="24"/>
        </w:rPr>
      </w:pPr>
      <w:r w:rsidRPr="006E4E48">
        <w:rPr>
          <w:b/>
          <w:sz w:val="24"/>
        </w:rPr>
        <w:t>Bilješke o ponašanju učenika pišu se u e-dnevnik.</w:t>
      </w:r>
      <w:r w:rsidR="00487E26" w:rsidRPr="006E4E48">
        <w:rPr>
          <w:b/>
          <w:sz w:val="24"/>
        </w:rPr>
        <w:t xml:space="preserve"> Ponašanja koja se nisu dogodila za vrijeme nastavnog sata (npr.na </w:t>
      </w:r>
      <w:r w:rsidR="007D3DAF" w:rsidRPr="006E4E48">
        <w:rPr>
          <w:b/>
          <w:sz w:val="24"/>
        </w:rPr>
        <w:t>školskom</w:t>
      </w:r>
      <w:r w:rsidR="00487E26" w:rsidRPr="006E4E48">
        <w:rPr>
          <w:b/>
          <w:sz w:val="24"/>
        </w:rPr>
        <w:t xml:space="preserve"> hodniku i sl.) </w:t>
      </w:r>
      <w:r w:rsidR="007D3DAF" w:rsidRPr="006E4E48">
        <w:rPr>
          <w:b/>
          <w:sz w:val="24"/>
        </w:rPr>
        <w:t xml:space="preserve">evidentirajuučitelji/stručni suradnici pod predmet Sat razrednika.Radi preglednosti i lakšeg snalaženja, neprimjerena ponašanja učitelji pojedinog nastavnog sata, uz svoj sat, upisuju i u Sat razrednika. </w:t>
      </w:r>
      <w:r w:rsidR="007D3DAF" w:rsidRPr="006E4E48">
        <w:rPr>
          <w:sz w:val="24"/>
        </w:rPr>
        <w:t>Bilješke treba voditi</w:t>
      </w:r>
      <w:r w:rsidR="00E977B4" w:rsidRPr="006E4E48">
        <w:rPr>
          <w:sz w:val="24"/>
        </w:rPr>
        <w:t xml:space="preserve"> stručno</w:t>
      </w:r>
      <w:r w:rsidR="007D3DAF" w:rsidRPr="006E4E48">
        <w:rPr>
          <w:sz w:val="24"/>
        </w:rPr>
        <w:t>,</w:t>
      </w:r>
      <w:r w:rsidR="00E977B4" w:rsidRPr="006E4E48">
        <w:rPr>
          <w:sz w:val="24"/>
        </w:rPr>
        <w:t xml:space="preserve"> jasno i razumljivo za roditelje i učenike. Ne smiju vrijeđati niti etiketirati učenika. O </w:t>
      </w:r>
      <w:r w:rsidR="00E977B4" w:rsidRPr="00444458">
        <w:rPr>
          <w:sz w:val="24"/>
          <w:u w:val="single"/>
        </w:rPr>
        <w:t>bilješkama roditelje obavještava razrednik</w:t>
      </w:r>
      <w:r w:rsidR="00E977B4" w:rsidRPr="006E4E48">
        <w:rPr>
          <w:sz w:val="24"/>
        </w:rPr>
        <w:t xml:space="preserve">. </w:t>
      </w:r>
    </w:p>
    <w:p w:rsidR="002558A3" w:rsidRPr="006E4E48" w:rsidRDefault="002558A3" w:rsidP="002558A3">
      <w:pPr>
        <w:rPr>
          <w:sz w:val="24"/>
        </w:rPr>
      </w:pPr>
      <w:r w:rsidRPr="006E4E48">
        <w:rPr>
          <w:sz w:val="24"/>
        </w:rPr>
        <w:t>Razrednik ima obavezu:</w:t>
      </w:r>
    </w:p>
    <w:p w:rsidR="006E4E48" w:rsidRPr="00F8689C" w:rsidRDefault="002558A3" w:rsidP="002558A3">
      <w:pPr>
        <w:pStyle w:val="Odlomakpopisa"/>
        <w:numPr>
          <w:ilvl w:val="0"/>
          <w:numId w:val="2"/>
        </w:numPr>
        <w:rPr>
          <w:b/>
          <w:sz w:val="24"/>
        </w:rPr>
      </w:pPr>
      <w:r w:rsidRPr="00F8689C">
        <w:rPr>
          <w:b/>
          <w:sz w:val="24"/>
        </w:rPr>
        <w:t>na početku nastavne go</w:t>
      </w:r>
      <w:r w:rsidR="008B2FCE" w:rsidRPr="00F8689C">
        <w:rPr>
          <w:b/>
          <w:sz w:val="24"/>
        </w:rPr>
        <w:t>dine (na 1. satu razrednika i</w:t>
      </w:r>
      <w:r w:rsidRPr="00F8689C">
        <w:rPr>
          <w:b/>
          <w:sz w:val="24"/>
        </w:rPr>
        <w:t xml:space="preserve"> na 1. roditeljskom sastanku) upoznati javno sve učenike i roditelje s elementima </w:t>
      </w:r>
      <w:r w:rsidR="008B2FCE" w:rsidRPr="00F8689C">
        <w:rPr>
          <w:b/>
          <w:sz w:val="24"/>
        </w:rPr>
        <w:t xml:space="preserve"> za vrednovanje</w:t>
      </w:r>
      <w:r w:rsidRPr="00F8689C">
        <w:rPr>
          <w:b/>
          <w:sz w:val="24"/>
        </w:rPr>
        <w:t xml:space="preserve"> vladanja učenika</w:t>
      </w:r>
    </w:p>
    <w:p w:rsidR="006E4E48" w:rsidRPr="006E4E48" w:rsidRDefault="002558A3" w:rsidP="002558A3">
      <w:pPr>
        <w:pStyle w:val="Odlomakpopisa"/>
        <w:numPr>
          <w:ilvl w:val="0"/>
          <w:numId w:val="2"/>
        </w:numPr>
        <w:rPr>
          <w:sz w:val="24"/>
        </w:rPr>
      </w:pPr>
      <w:r w:rsidRPr="006E4E48">
        <w:rPr>
          <w:sz w:val="24"/>
        </w:rPr>
        <w:t xml:space="preserve">na kraju nastavne godine </w:t>
      </w:r>
      <w:r w:rsidRPr="00F8689C">
        <w:rPr>
          <w:b/>
          <w:sz w:val="24"/>
        </w:rPr>
        <w:t>( na zadnjem satu razrednika</w:t>
      </w:r>
      <w:r w:rsidR="008B2FCE" w:rsidRPr="00F8689C">
        <w:rPr>
          <w:b/>
          <w:sz w:val="24"/>
        </w:rPr>
        <w:t>) javno zaključiti</w:t>
      </w:r>
      <w:r w:rsidRPr="00F8689C">
        <w:rPr>
          <w:b/>
          <w:sz w:val="24"/>
        </w:rPr>
        <w:t xml:space="preserve"> te obrazložiti ocjenu vladanja </w:t>
      </w:r>
      <w:r w:rsidR="008B2FCE" w:rsidRPr="00F8689C">
        <w:rPr>
          <w:b/>
          <w:sz w:val="24"/>
        </w:rPr>
        <w:t xml:space="preserve">svakom </w:t>
      </w:r>
      <w:r w:rsidRPr="00F8689C">
        <w:rPr>
          <w:b/>
          <w:sz w:val="24"/>
        </w:rPr>
        <w:t>učeniku</w:t>
      </w:r>
      <w:r w:rsidRPr="006E4E48">
        <w:rPr>
          <w:sz w:val="24"/>
        </w:rPr>
        <w:t>, te u odgovarajuću rubriku Dnevnika rada za sat razrednika upisati „javno zaključivanje i priopćavanje ocjena vladanja učenika“</w:t>
      </w:r>
    </w:p>
    <w:p w:rsidR="006E4E48" w:rsidRPr="006E4E48" w:rsidRDefault="002558A3" w:rsidP="002558A3">
      <w:pPr>
        <w:pStyle w:val="Odlomakpopisa"/>
        <w:numPr>
          <w:ilvl w:val="0"/>
          <w:numId w:val="2"/>
        </w:numPr>
        <w:rPr>
          <w:sz w:val="24"/>
        </w:rPr>
      </w:pPr>
      <w:r w:rsidRPr="00F8689C">
        <w:rPr>
          <w:b/>
          <w:sz w:val="24"/>
        </w:rPr>
        <w:t>redovito informirati roditelje</w:t>
      </w:r>
      <w:r w:rsidRPr="006E4E48">
        <w:rPr>
          <w:sz w:val="24"/>
        </w:rPr>
        <w:t xml:space="preserve"> o vladanju učenika, dogovarati i poduzimati mjere za unaprjeđivanje vladanja uč</w:t>
      </w:r>
      <w:r w:rsidR="008B2FCE" w:rsidRPr="006E4E48">
        <w:rPr>
          <w:sz w:val="24"/>
        </w:rPr>
        <w:t>enika</w:t>
      </w:r>
    </w:p>
    <w:p w:rsidR="006E4E48" w:rsidRPr="006E4E48" w:rsidRDefault="006E4E48" w:rsidP="006E4E48">
      <w:pPr>
        <w:pStyle w:val="Odlomakpopisa"/>
        <w:rPr>
          <w:sz w:val="24"/>
        </w:rPr>
      </w:pPr>
    </w:p>
    <w:p w:rsidR="006E4E48" w:rsidRPr="006E4E48" w:rsidRDefault="002558A3" w:rsidP="002558A3">
      <w:pPr>
        <w:rPr>
          <w:sz w:val="24"/>
        </w:rPr>
      </w:pPr>
      <w:r w:rsidRPr="006E4E48">
        <w:rPr>
          <w:sz w:val="24"/>
        </w:rPr>
        <w:t>Ravnatelj i stručni suradnici Škole dužni su tijekom nastavne godine pratiti provođenje odredbi navedenog Pravilnik</w:t>
      </w:r>
      <w:r w:rsidR="008B2FCE" w:rsidRPr="006E4E48">
        <w:rPr>
          <w:sz w:val="24"/>
        </w:rPr>
        <w:t xml:space="preserve">a koje se odnose na vrednovanje </w:t>
      </w:r>
      <w:r w:rsidRPr="006E4E48">
        <w:rPr>
          <w:sz w:val="24"/>
        </w:rPr>
        <w:t>vladanja učenika.</w:t>
      </w:r>
    </w:p>
    <w:p w:rsidR="002558A3" w:rsidRPr="006E4E48" w:rsidRDefault="002558A3" w:rsidP="002558A3">
      <w:pPr>
        <w:rPr>
          <w:sz w:val="24"/>
        </w:rPr>
      </w:pPr>
      <w:r w:rsidRPr="006E4E48">
        <w:rPr>
          <w:sz w:val="24"/>
        </w:rPr>
        <w:lastRenderedPageBreak/>
        <w:t>Elementi i mjerila vrjednovanja vladanja učenika dostupni su učenicima i roditeljima na web stranici Škole.</w:t>
      </w:r>
    </w:p>
    <w:p w:rsidR="004E0F30" w:rsidRPr="006E4E48" w:rsidRDefault="002558A3" w:rsidP="002558A3">
      <w:pPr>
        <w:rPr>
          <w:sz w:val="24"/>
        </w:rPr>
      </w:pPr>
      <w:r w:rsidRPr="006E4E48">
        <w:rPr>
          <w:sz w:val="24"/>
        </w:rPr>
        <w:t xml:space="preserve">ELEMENTI OCJENJIVANJA VLADANJA UČENIKA </w:t>
      </w:r>
      <w:r w:rsidR="004E0F30" w:rsidRPr="006E4E48">
        <w:rPr>
          <w:sz w:val="24"/>
        </w:rPr>
        <w:t>:</w:t>
      </w:r>
    </w:p>
    <w:p w:rsidR="004E0F30" w:rsidRPr="006E4E48" w:rsidRDefault="002558A3" w:rsidP="004E0F30">
      <w:pPr>
        <w:pStyle w:val="Odlomakpopisa"/>
        <w:numPr>
          <w:ilvl w:val="0"/>
          <w:numId w:val="1"/>
        </w:numPr>
        <w:rPr>
          <w:sz w:val="24"/>
        </w:rPr>
      </w:pPr>
      <w:r w:rsidRPr="006E4E48">
        <w:rPr>
          <w:sz w:val="24"/>
        </w:rPr>
        <w:t>odnos prema učenju i radu</w:t>
      </w:r>
    </w:p>
    <w:p w:rsidR="004E0F30" w:rsidRPr="006E4E48" w:rsidRDefault="002558A3" w:rsidP="004E0F30">
      <w:pPr>
        <w:pStyle w:val="Odlomakpopisa"/>
        <w:numPr>
          <w:ilvl w:val="0"/>
          <w:numId w:val="1"/>
        </w:numPr>
        <w:rPr>
          <w:sz w:val="24"/>
        </w:rPr>
      </w:pPr>
      <w:r w:rsidRPr="006E4E48">
        <w:rPr>
          <w:sz w:val="24"/>
        </w:rPr>
        <w:t>odnos prema drugim učenicima</w:t>
      </w:r>
    </w:p>
    <w:p w:rsidR="004E0F30" w:rsidRPr="006E4E48" w:rsidRDefault="002558A3" w:rsidP="004E0F30">
      <w:pPr>
        <w:pStyle w:val="Odlomakpopisa"/>
        <w:numPr>
          <w:ilvl w:val="0"/>
          <w:numId w:val="1"/>
        </w:numPr>
        <w:rPr>
          <w:sz w:val="24"/>
        </w:rPr>
      </w:pPr>
      <w:r w:rsidRPr="006E4E48">
        <w:rPr>
          <w:sz w:val="24"/>
        </w:rPr>
        <w:t>odnos prema učiteljima i drugim djelatnicima Škole</w:t>
      </w:r>
    </w:p>
    <w:p w:rsidR="002558A3" w:rsidRPr="006E4E48" w:rsidRDefault="002558A3" w:rsidP="004E0F30">
      <w:pPr>
        <w:pStyle w:val="Odlomakpopisa"/>
        <w:numPr>
          <w:ilvl w:val="0"/>
          <w:numId w:val="1"/>
        </w:numPr>
        <w:rPr>
          <w:sz w:val="24"/>
        </w:rPr>
      </w:pPr>
      <w:r w:rsidRPr="006E4E48">
        <w:rPr>
          <w:sz w:val="24"/>
        </w:rPr>
        <w:t>odnos prema školskoj imovini i imovini učenika, društvenom, prirodnom i tehničkom okružju te poštivanje pravila Kućnog reda Škole</w:t>
      </w: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Default="006E4E48" w:rsidP="006E4E48">
      <w:pPr>
        <w:rPr>
          <w:sz w:val="24"/>
        </w:rPr>
      </w:pPr>
    </w:p>
    <w:p w:rsidR="00A805EE" w:rsidRDefault="00A805EE" w:rsidP="006E4E48">
      <w:pPr>
        <w:rPr>
          <w:sz w:val="24"/>
        </w:rPr>
      </w:pPr>
    </w:p>
    <w:p w:rsidR="00A805EE" w:rsidRDefault="00A805EE" w:rsidP="006E4E48">
      <w:pPr>
        <w:rPr>
          <w:sz w:val="24"/>
        </w:rPr>
      </w:pPr>
    </w:p>
    <w:p w:rsidR="00A805EE" w:rsidRDefault="00A805EE" w:rsidP="006E4E48">
      <w:pPr>
        <w:rPr>
          <w:sz w:val="24"/>
        </w:rPr>
      </w:pPr>
    </w:p>
    <w:p w:rsidR="00A805EE" w:rsidRDefault="00A805EE" w:rsidP="006E4E48">
      <w:pPr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40"/>
        <w:gridCol w:w="3714"/>
        <w:gridCol w:w="4203"/>
        <w:gridCol w:w="4131"/>
      </w:tblGrid>
      <w:tr w:rsidR="00A805EE" w:rsidTr="00F04B0A">
        <w:tc>
          <w:tcPr>
            <w:tcW w:w="3340" w:type="dxa"/>
            <w:shd w:val="clear" w:color="auto" w:fill="B8CCE4" w:themeFill="accent1" w:themeFillTint="66"/>
          </w:tcPr>
          <w:p w:rsidR="00A805EE" w:rsidRDefault="00A805EE" w:rsidP="0060476C">
            <w:r>
              <w:lastRenderedPageBreak/>
              <w:t>KATEGORIJA PONAŠANJA</w:t>
            </w:r>
          </w:p>
        </w:tc>
        <w:tc>
          <w:tcPr>
            <w:tcW w:w="3714" w:type="dxa"/>
            <w:shd w:val="clear" w:color="auto" w:fill="B8CCE4" w:themeFill="accent1" w:themeFillTint="66"/>
          </w:tcPr>
          <w:p w:rsidR="00A805EE" w:rsidRDefault="00A805EE" w:rsidP="0060476C">
            <w:r>
              <w:t>UZORNO</w:t>
            </w:r>
          </w:p>
        </w:tc>
        <w:tc>
          <w:tcPr>
            <w:tcW w:w="4203" w:type="dxa"/>
            <w:shd w:val="clear" w:color="auto" w:fill="B8CCE4" w:themeFill="accent1" w:themeFillTint="66"/>
          </w:tcPr>
          <w:p w:rsidR="00A805EE" w:rsidRDefault="00A805EE" w:rsidP="0060476C">
            <w:r>
              <w:t xml:space="preserve">DOBRO </w:t>
            </w:r>
          </w:p>
        </w:tc>
        <w:tc>
          <w:tcPr>
            <w:tcW w:w="4131" w:type="dxa"/>
            <w:shd w:val="clear" w:color="auto" w:fill="B8CCE4" w:themeFill="accent1" w:themeFillTint="66"/>
          </w:tcPr>
          <w:p w:rsidR="00A805EE" w:rsidRDefault="00A805EE" w:rsidP="0060476C">
            <w:r>
              <w:t>LOŠE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>Kućni red</w:t>
            </w:r>
          </w:p>
        </w:tc>
        <w:tc>
          <w:tcPr>
            <w:tcW w:w="3714" w:type="dxa"/>
          </w:tcPr>
          <w:p w:rsidR="00A805EE" w:rsidRDefault="00A805EE" w:rsidP="0060476C">
            <w:r>
              <w:t>poštuje Kućni red škole i razredna pravila</w:t>
            </w:r>
          </w:p>
        </w:tc>
        <w:tc>
          <w:tcPr>
            <w:tcW w:w="4203" w:type="dxa"/>
          </w:tcPr>
          <w:p w:rsidR="00A805EE" w:rsidRDefault="00A805EE" w:rsidP="0060476C">
            <w:r>
              <w:t>uglavnom poštuje Pravilnik o kućnom redu škole i razredna pravila  (povremeno ga treba upozoravati zbog kršenja pravila Kućnog reda i razrednih pravila)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unatoč upozorenjima i poticajima da ispravi ponašanje često krši Kućni red škole i razredna pravila 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>Školske obveze</w:t>
            </w:r>
          </w:p>
        </w:tc>
        <w:tc>
          <w:tcPr>
            <w:tcW w:w="3714" w:type="dxa"/>
          </w:tcPr>
          <w:p w:rsidR="00A805EE" w:rsidRDefault="009E5625" w:rsidP="0060476C">
            <w:r>
              <w:t xml:space="preserve">ispunjava školske obveze, </w:t>
            </w:r>
            <w:r w:rsidR="00A805EE">
              <w:t xml:space="preserve">prihvaća odgovornost za svoje postupke, spreman ih je ispraviti i ne ponavlja pogreške na koje je upozoren </w:t>
            </w:r>
          </w:p>
        </w:tc>
        <w:tc>
          <w:tcPr>
            <w:tcW w:w="4203" w:type="dxa"/>
          </w:tcPr>
          <w:p w:rsidR="00A805EE" w:rsidRDefault="00A805EE" w:rsidP="0060476C">
            <w:r>
              <w:t xml:space="preserve">povremeno zanemaruje izvršavanje školskih obveza  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često zanemaruje izvršavanje školskih obveza  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>Pohađanje nastave i neopravdani izostanci</w:t>
            </w:r>
          </w:p>
        </w:tc>
        <w:tc>
          <w:tcPr>
            <w:tcW w:w="3714" w:type="dxa"/>
          </w:tcPr>
          <w:p w:rsidR="00A805EE" w:rsidRDefault="00A805EE" w:rsidP="0060476C">
            <w:r>
              <w:t xml:space="preserve">redovito pohađa nastavu, ne kasni na </w:t>
            </w:r>
          </w:p>
          <w:p w:rsidR="00A805EE" w:rsidRDefault="00A805EE" w:rsidP="0060476C">
            <w:r>
              <w:t xml:space="preserve">nastavu i nema neopravdanih izostanaka </w:t>
            </w:r>
          </w:p>
        </w:tc>
        <w:tc>
          <w:tcPr>
            <w:tcW w:w="4203" w:type="dxa"/>
          </w:tcPr>
          <w:p w:rsidR="00A805EE" w:rsidRDefault="00263B3F" w:rsidP="0060476C">
            <w:r>
              <w:t xml:space="preserve">Povremeno neopravdano izostaje s nastave, </w:t>
            </w:r>
            <w:r w:rsidR="00A805EE">
              <w:t xml:space="preserve">povremeno ima neprimjeren i neodgovoran odnos prema učenju i radu, ali reagira na poticaj </w:t>
            </w:r>
            <w:r>
              <w:t>i nastoji promijeniti taj odnos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često ima neprimjeren i neodgovoran odnos prema učenju i radu, </w:t>
            </w:r>
            <w:r w:rsidR="00263B3F">
              <w:t xml:space="preserve">često </w:t>
            </w:r>
            <w:r w:rsidR="009E5625">
              <w:t>neopravdano</w:t>
            </w:r>
            <w:r w:rsidR="00263B3F">
              <w:t xml:space="preserve"> izostaje, </w:t>
            </w:r>
            <w:r>
              <w:t xml:space="preserve">ne želi sudjelovati u nastavnom procesu te ni na poticaj ne nastoji promijeniti ponašanje 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>Sudjelovanje u nastavnom procesu</w:t>
            </w:r>
          </w:p>
        </w:tc>
        <w:tc>
          <w:tcPr>
            <w:tcW w:w="3714" w:type="dxa"/>
          </w:tcPr>
          <w:p w:rsidR="00A805EE" w:rsidRDefault="00A805EE" w:rsidP="0060476C">
            <w:r>
              <w:t xml:space="preserve">savjesno (u okviru svojih mogućnosti) pristupa radnim zadatcima i sudjeluje u  nastavnom procesu </w:t>
            </w:r>
          </w:p>
        </w:tc>
        <w:tc>
          <w:tcPr>
            <w:tcW w:w="4203" w:type="dxa"/>
          </w:tcPr>
          <w:p w:rsidR="00A805EE" w:rsidRDefault="00A805EE" w:rsidP="0060476C">
            <w:r>
              <w:t>povremeno ometa nastavni proces svojim ponašanjem, neprimjereno komunicira s učiteljima i drugim učenicima, narušava radno ozračje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učestalo ometa nastavni proces svojim ponašanjem, neprimjereno komunicira s učiteljima i drugim učenicima, narušava radno ozračje 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>Sukobi i nasilje</w:t>
            </w:r>
          </w:p>
        </w:tc>
        <w:tc>
          <w:tcPr>
            <w:tcW w:w="3714" w:type="dxa"/>
          </w:tcPr>
          <w:p w:rsidR="00A805EE" w:rsidRDefault="00A805EE" w:rsidP="0060476C">
            <w:r>
              <w:t xml:space="preserve">ne izaziva sukobe i nije nasilan prema drugim učenicima te nastoji spriječiti/riješiti sukobe među učenicima na prihvatljiv način </w:t>
            </w:r>
          </w:p>
        </w:tc>
        <w:tc>
          <w:tcPr>
            <w:tcW w:w="4203" w:type="dxa"/>
          </w:tcPr>
          <w:p w:rsidR="00A805EE" w:rsidRDefault="00A805EE" w:rsidP="0060476C">
            <w:r>
              <w:t xml:space="preserve">povremeno izaziva sukobe i/ili je nasilan prema drugim učenicima te sukobe i/ili nasilje među učenicima ne sprječava/rješava na prihvatljiv način </w:t>
            </w:r>
          </w:p>
        </w:tc>
        <w:tc>
          <w:tcPr>
            <w:tcW w:w="4131" w:type="dxa"/>
          </w:tcPr>
          <w:p w:rsidR="00A805EE" w:rsidRDefault="00A805EE" w:rsidP="0060476C">
            <w:r>
              <w:t>učestalo izaziva sukobe i/ili je nasilan prema drugim učenicima te sukobe i/ili nasilje među učenicima ne sprječava/rješava na prihvatljiv način</w:t>
            </w:r>
            <w:r w:rsidR="009E5625">
              <w:t>.Često svojim postupcima ugrožava vlastitu sigurnost te sigurnost i prava drugih osoba (učenika, učitelja, ostalih djelatnika škole) koje se zbog toga osjećaju loše (nameće svoju volju, viče, koristi vulgarne izraze, vrijeđa, ruga se, prijeti….).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 xml:space="preserve">Komunikacija s učenicima i učiteljima </w:t>
            </w:r>
          </w:p>
        </w:tc>
        <w:tc>
          <w:tcPr>
            <w:tcW w:w="3714" w:type="dxa"/>
          </w:tcPr>
          <w:p w:rsidR="00A805EE" w:rsidRDefault="00A805EE" w:rsidP="0060476C">
            <w:r>
              <w:t xml:space="preserve">na primjeren način komunicira s učenicima, učiteljima i ostalim djelatnicima Škole </w:t>
            </w:r>
          </w:p>
        </w:tc>
        <w:tc>
          <w:tcPr>
            <w:tcW w:w="4203" w:type="dxa"/>
          </w:tcPr>
          <w:p w:rsidR="00A805EE" w:rsidRDefault="00A805EE" w:rsidP="0060476C">
            <w:r>
              <w:t xml:space="preserve">ponekad neprimjereno komunicira s učenicima, učiteljima i ostalim djelatnicima Škole </w:t>
            </w:r>
          </w:p>
        </w:tc>
        <w:tc>
          <w:tcPr>
            <w:tcW w:w="4131" w:type="dxa"/>
          </w:tcPr>
          <w:p w:rsidR="00A805EE" w:rsidRDefault="00A805EE" w:rsidP="009E5625">
            <w:r>
              <w:t>Neprimjereno komunicira s drugim učenicima, učiteljima i ostalim djelatnicima Škole.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 xml:space="preserve">Ugled škole </w:t>
            </w:r>
          </w:p>
        </w:tc>
        <w:tc>
          <w:tcPr>
            <w:tcW w:w="3714" w:type="dxa"/>
          </w:tcPr>
          <w:p w:rsidR="00A805EE" w:rsidRDefault="00A805EE" w:rsidP="0060476C">
            <w:r>
              <w:t>doprinosi ugledu Škole u raznim prigodama</w:t>
            </w:r>
          </w:p>
        </w:tc>
        <w:tc>
          <w:tcPr>
            <w:tcW w:w="4203" w:type="dxa"/>
          </w:tcPr>
          <w:p w:rsidR="00A805EE" w:rsidRDefault="00A805EE" w:rsidP="0060476C">
            <w:r>
              <w:t xml:space="preserve">ponekad narušava ugled Škole i ne ponaša se kulturno u raznim prigodama (susreti, terenske nastave, </w:t>
            </w:r>
            <w:proofErr w:type="spellStart"/>
            <w:r>
              <w:t>izvanučioničke</w:t>
            </w:r>
            <w:proofErr w:type="spellEnd"/>
            <w:r>
              <w:t xml:space="preserve"> nastave, izleti, projekti, priredbe...) 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učestalo narušava ugled Škole i ne ponaša se kulturno u raznim prigodama (susreti, terenske nastave, </w:t>
            </w:r>
            <w:proofErr w:type="spellStart"/>
            <w:r>
              <w:t>izvanučioničke</w:t>
            </w:r>
            <w:proofErr w:type="spellEnd"/>
            <w:r>
              <w:t xml:space="preserve"> nastave, izleti, projekti, priredbe…) 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t>Školska imovina</w:t>
            </w:r>
          </w:p>
        </w:tc>
        <w:tc>
          <w:tcPr>
            <w:tcW w:w="3714" w:type="dxa"/>
          </w:tcPr>
          <w:p w:rsidR="00A805EE" w:rsidRDefault="00A805EE" w:rsidP="0060476C">
            <w:r>
              <w:t xml:space="preserve">vodi brigu, čuva i ne uništava vlastitu i tuđu imovinu (drugih učenika, školsku, javnu) </w:t>
            </w:r>
          </w:p>
        </w:tc>
        <w:tc>
          <w:tcPr>
            <w:tcW w:w="4203" w:type="dxa"/>
          </w:tcPr>
          <w:p w:rsidR="00A805EE" w:rsidRDefault="00A805EE" w:rsidP="0060476C">
            <w:r>
              <w:t xml:space="preserve">povremeno ne čuva i/ili uništava vlastitu i tuđu imovinu (drugih učenika, školsku, javnu) 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često ne vodi brigu, ne čuva i/ili uništava vlastitu i tuđu imovinu (drugih učenika, školsku, javnu) </w:t>
            </w:r>
          </w:p>
        </w:tc>
      </w:tr>
      <w:tr w:rsidR="00A805EE" w:rsidTr="00F04B0A">
        <w:tc>
          <w:tcPr>
            <w:tcW w:w="3340" w:type="dxa"/>
          </w:tcPr>
          <w:p w:rsidR="00A805EE" w:rsidRDefault="00A805EE" w:rsidP="0060476C">
            <w:r>
              <w:lastRenderedPageBreak/>
              <w:t>Društvena i ekološka svijest</w:t>
            </w:r>
          </w:p>
        </w:tc>
        <w:tc>
          <w:tcPr>
            <w:tcW w:w="3714" w:type="dxa"/>
          </w:tcPr>
          <w:p w:rsidR="00A805EE" w:rsidRDefault="00A805EE" w:rsidP="0060476C">
            <w:r>
              <w:t xml:space="preserve">pokazuje visoko razvijenu društvenu i ekološku svijest i ponaša se u skladu s njom te vodi brigu o društvenom i prirodnom okružju </w:t>
            </w:r>
          </w:p>
        </w:tc>
        <w:tc>
          <w:tcPr>
            <w:tcW w:w="4203" w:type="dxa"/>
          </w:tcPr>
          <w:p w:rsidR="00A805EE" w:rsidRDefault="00A805EE" w:rsidP="0060476C">
            <w:r>
              <w:t xml:space="preserve">povremeno pokazuje nerazvijenu društvenu i ekološku svijest, ne vodi brigu o društvenom i prirodnom okružju, ali na poticaj prihvaća odgovornost i mijenja ponašanje 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pokazuje nerazvijenu društvenu i ekološku svijest, ne vodi brigu o društvenom  i prirodnom okružju te ne prihvaća odgovornost i ne mijenja ponašanje ni nakon upozorenja </w:t>
            </w:r>
          </w:p>
        </w:tc>
      </w:tr>
      <w:tr w:rsidR="00A805EE" w:rsidTr="00F04B0A">
        <w:tc>
          <w:tcPr>
            <w:tcW w:w="3340" w:type="dxa"/>
            <w:vMerge w:val="restart"/>
          </w:tcPr>
          <w:p w:rsidR="00A805EE" w:rsidRDefault="00A805EE" w:rsidP="0060476C">
            <w:r>
              <w:t xml:space="preserve">Pedagoške mjere </w:t>
            </w:r>
          </w:p>
        </w:tc>
        <w:tc>
          <w:tcPr>
            <w:tcW w:w="3714" w:type="dxa"/>
          </w:tcPr>
          <w:p w:rsidR="00A805EE" w:rsidRDefault="00A805EE" w:rsidP="00F04B0A">
            <w:r>
              <w:t>nema izrečenu pedagošku mjeru</w:t>
            </w:r>
            <w:r w:rsidR="00F04B0A">
              <w:t xml:space="preserve"> </w:t>
            </w:r>
            <w:r>
              <w:t xml:space="preserve">zbog povreda dužnosti, neispunjavanja obveza i/ili nasilničkog ponašanja. </w:t>
            </w:r>
          </w:p>
        </w:tc>
        <w:tc>
          <w:tcPr>
            <w:tcW w:w="4203" w:type="dxa"/>
          </w:tcPr>
          <w:p w:rsidR="00A805EE" w:rsidRDefault="00C819DF" w:rsidP="00F04B0A">
            <w:r>
              <w:t xml:space="preserve">učenik ima izrečenu pedagošku mjeru opomene; </w:t>
            </w:r>
            <w:r w:rsidR="00A805EE">
              <w:t xml:space="preserve"> </w:t>
            </w:r>
            <w:r w:rsidR="00F04B0A">
              <w:t>učenik ima izrečenu pedagošku mjeru ukora te je</w:t>
            </w:r>
            <w:r w:rsidR="00A805EE">
              <w:t xml:space="preserve"> prihvatio odgovornost i </w:t>
            </w:r>
            <w:r w:rsidR="00F04B0A">
              <w:t>ispravio je</w:t>
            </w:r>
            <w:r w:rsidR="00A805EE">
              <w:t xml:space="preserve"> ponašanje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unatoč izrečenoj pedagoškoj mjeri </w:t>
            </w:r>
            <w:r w:rsidR="00F95647">
              <w:t xml:space="preserve">ukora, strogog ukora </w:t>
            </w:r>
            <w:r>
              <w:t>nije</w:t>
            </w:r>
            <w:r w:rsidR="00F8689C">
              <w:t xml:space="preserve"> prihvatio odgovornost i </w:t>
            </w:r>
            <w:r>
              <w:t xml:space="preserve"> ispravio neprimjereno ponašanje</w:t>
            </w:r>
          </w:p>
        </w:tc>
      </w:tr>
      <w:tr w:rsidR="00A805EE" w:rsidTr="00F04B0A">
        <w:tc>
          <w:tcPr>
            <w:tcW w:w="3340" w:type="dxa"/>
            <w:vMerge/>
          </w:tcPr>
          <w:p w:rsidR="00A805EE" w:rsidRDefault="00A805EE" w:rsidP="0060476C"/>
        </w:tc>
        <w:tc>
          <w:tcPr>
            <w:tcW w:w="3714" w:type="dxa"/>
          </w:tcPr>
          <w:p w:rsidR="00405369" w:rsidRDefault="00405369" w:rsidP="0060476C"/>
          <w:p w:rsidR="00A805EE" w:rsidRDefault="00A805EE" w:rsidP="0060476C">
            <w:r>
              <w:t>**Uzorno vladanje može imati i učenik koji je zapisan zbog kršenja pravila</w:t>
            </w:r>
            <w:r w:rsidR="00E439C9">
              <w:t xml:space="preserve"> u svim kategorijama </w:t>
            </w:r>
            <w:r>
              <w:t xml:space="preserve"> najviše </w:t>
            </w:r>
            <w:r>
              <w:rPr>
                <w:b/>
              </w:rPr>
              <w:t>3</w:t>
            </w:r>
            <w:r>
              <w:t xml:space="preserve"> puta tijekom nastavne godine te nakon upozorenja odmah preuzima odgovornost za svoje ponašanje i ispravlja ga. </w:t>
            </w:r>
          </w:p>
          <w:p w:rsidR="00A805EE" w:rsidRDefault="00A805EE" w:rsidP="006875CD"/>
        </w:tc>
        <w:tc>
          <w:tcPr>
            <w:tcW w:w="4203" w:type="dxa"/>
          </w:tcPr>
          <w:p w:rsidR="00F04B0A" w:rsidRDefault="00F04B0A" w:rsidP="0060476C"/>
          <w:p w:rsidR="00A805EE" w:rsidRDefault="00A805EE" w:rsidP="0060476C">
            <w:r>
              <w:t xml:space="preserve">**Dobro vladanje bit će izrečeno učeniku koji je zapisan zbog kršenja pravila </w:t>
            </w:r>
            <w:r w:rsidR="00F95647">
              <w:rPr>
                <w:b/>
              </w:rPr>
              <w:t>4 do 10</w:t>
            </w:r>
            <w:r>
              <w:t xml:space="preserve"> puta tijekom nastavne godine</w:t>
            </w:r>
            <w:r w:rsidR="00405369">
              <w:t>.</w:t>
            </w:r>
          </w:p>
          <w:p w:rsidR="00A805EE" w:rsidRDefault="00A805EE" w:rsidP="00F8689C">
            <w:r>
              <w:t xml:space="preserve">Učenik kojemu je izrečena mjera </w:t>
            </w:r>
            <w:r w:rsidR="00F8689C">
              <w:t>strogog ukora</w:t>
            </w:r>
            <w:r>
              <w:t xml:space="preserve"> ne može imati dobro vladanje.  </w:t>
            </w:r>
          </w:p>
        </w:tc>
        <w:tc>
          <w:tcPr>
            <w:tcW w:w="4131" w:type="dxa"/>
          </w:tcPr>
          <w:p w:rsidR="00A805EE" w:rsidRDefault="00A805EE" w:rsidP="0060476C">
            <w:r>
              <w:t xml:space="preserve">*Loše vladanje bit će izrečeno učeniku koji je zapisan zbog kršenja pravila </w:t>
            </w:r>
            <w:r w:rsidR="00F95647">
              <w:rPr>
                <w:b/>
              </w:rPr>
              <w:t>11</w:t>
            </w:r>
            <w:r w:rsidRPr="00BD2CDC">
              <w:rPr>
                <w:b/>
              </w:rPr>
              <w:t xml:space="preserve"> ili više puta</w:t>
            </w:r>
            <w:r>
              <w:t xml:space="preserve"> tijekom nastavne godine ili se radi o događaju koji podliježe izricanju pedagoške mjere strogog ukora ili preseljenja u drugu školu.</w:t>
            </w:r>
            <w:bookmarkStart w:id="0" w:name="_GoBack"/>
            <w:bookmarkEnd w:id="0"/>
          </w:p>
          <w:p w:rsidR="00A805EE" w:rsidRDefault="00A805EE" w:rsidP="0060476C"/>
        </w:tc>
      </w:tr>
    </w:tbl>
    <w:p w:rsidR="00A805EE" w:rsidRPr="006E4E48" w:rsidRDefault="00A805EE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Pr="006E4E48" w:rsidRDefault="006E4E48" w:rsidP="006E4E48">
      <w:pPr>
        <w:rPr>
          <w:sz w:val="24"/>
        </w:rPr>
      </w:pPr>
    </w:p>
    <w:p w:rsidR="006E4E48" w:rsidRDefault="006E4E48" w:rsidP="006E4E48"/>
    <w:p w:rsidR="006E4E48" w:rsidRPr="006E4E48" w:rsidRDefault="006E4E48" w:rsidP="006E4E48">
      <w:pPr>
        <w:rPr>
          <w:sz w:val="24"/>
        </w:rPr>
      </w:pPr>
    </w:p>
    <w:sectPr w:rsidR="006E4E48" w:rsidRPr="006E4E48" w:rsidSect="006E4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7882"/>
    <w:multiLevelType w:val="hybridMultilevel"/>
    <w:tmpl w:val="C84A4F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97926"/>
    <w:multiLevelType w:val="hybridMultilevel"/>
    <w:tmpl w:val="DA78F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8A3"/>
    <w:rsid w:val="0004637D"/>
    <w:rsid w:val="0011077B"/>
    <w:rsid w:val="001F33E5"/>
    <w:rsid w:val="0024108E"/>
    <w:rsid w:val="002558A3"/>
    <w:rsid w:val="00263B3F"/>
    <w:rsid w:val="002A7371"/>
    <w:rsid w:val="002F6BF8"/>
    <w:rsid w:val="003A3839"/>
    <w:rsid w:val="00405369"/>
    <w:rsid w:val="00444458"/>
    <w:rsid w:val="00487E26"/>
    <w:rsid w:val="004E0F30"/>
    <w:rsid w:val="0064459F"/>
    <w:rsid w:val="00675536"/>
    <w:rsid w:val="006875CD"/>
    <w:rsid w:val="006E4E48"/>
    <w:rsid w:val="007D3DAF"/>
    <w:rsid w:val="008434B3"/>
    <w:rsid w:val="00891B2F"/>
    <w:rsid w:val="008B2FCE"/>
    <w:rsid w:val="009A5985"/>
    <w:rsid w:val="009E5625"/>
    <w:rsid w:val="00A805EE"/>
    <w:rsid w:val="00C819DF"/>
    <w:rsid w:val="00DF146D"/>
    <w:rsid w:val="00E2646C"/>
    <w:rsid w:val="00E33D1A"/>
    <w:rsid w:val="00E439C9"/>
    <w:rsid w:val="00E977B4"/>
    <w:rsid w:val="00F04B0A"/>
    <w:rsid w:val="00F80E36"/>
    <w:rsid w:val="00F8689C"/>
    <w:rsid w:val="00F9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289D"/>
  <w15:docId w15:val="{F1254429-243A-4CA1-94B7-28193DFD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558A3"/>
    <w:rPr>
      <w:b/>
      <w:bCs/>
    </w:rPr>
  </w:style>
  <w:style w:type="paragraph" w:styleId="Odlomakpopisa">
    <w:name w:val="List Paragraph"/>
    <w:basedOn w:val="Normal"/>
    <w:uiPriority w:val="34"/>
    <w:qFormat/>
    <w:rsid w:val="004E0F30"/>
    <w:pPr>
      <w:ind w:left="720"/>
      <w:contextualSpacing/>
    </w:pPr>
  </w:style>
  <w:style w:type="table" w:styleId="Reetkatablice">
    <w:name w:val="Table Grid"/>
    <w:basedOn w:val="Obinatablica"/>
    <w:uiPriority w:val="59"/>
    <w:rsid w:val="00E3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Učitelj</cp:lastModifiedBy>
  <cp:revision>20</cp:revision>
  <dcterms:created xsi:type="dcterms:W3CDTF">2025-05-08T07:33:00Z</dcterms:created>
  <dcterms:modified xsi:type="dcterms:W3CDTF">2025-09-05T07:16:00Z</dcterms:modified>
</cp:coreProperties>
</file>